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B07C5" w14:textId="77777777" w:rsidR="00934177" w:rsidRPr="00934177" w:rsidRDefault="00934177" w:rsidP="00934177">
      <w:pPr>
        <w:suppressAutoHyphens/>
        <w:autoSpaceDN w:val="0"/>
        <w:spacing w:line="240" w:lineRule="auto"/>
        <w:jc w:val="center"/>
        <w:textAlignment w:val="baseline"/>
        <w:rPr>
          <w:rFonts w:ascii="Calibri" w:eastAsia="MS Mincho" w:hAnsi="Calibri" w:cs="Calibri"/>
          <w:b/>
          <w:kern w:val="3"/>
          <w:szCs w:val="20"/>
          <w:lang w:eastAsia="ja-JP" w:bidi="fa-IR"/>
        </w:rPr>
      </w:pPr>
    </w:p>
    <w:tbl>
      <w:tblPr>
        <w:tblStyle w:val="Grilledutableau1"/>
        <w:tblW w:w="0" w:type="auto"/>
        <w:tblInd w:w="2" w:type="dxa"/>
        <w:tblLook w:val="04A0" w:firstRow="1" w:lastRow="0" w:firstColumn="1" w:lastColumn="0" w:noHBand="0" w:noVBand="1"/>
      </w:tblPr>
      <w:tblGrid>
        <w:gridCol w:w="4866"/>
        <w:gridCol w:w="4194"/>
      </w:tblGrid>
      <w:tr w:rsidR="00934177" w:rsidRPr="00934177" w14:paraId="1627DCA0" w14:textId="77777777" w:rsidTr="00973F49">
        <w:tc>
          <w:tcPr>
            <w:tcW w:w="4813" w:type="dxa"/>
          </w:tcPr>
          <w:p w14:paraId="2BF5FAAB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22"/>
              </w:rPr>
            </w:pPr>
          </w:p>
          <w:p w14:paraId="169E2D64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22"/>
              </w:rPr>
            </w:pPr>
          </w:p>
          <w:p w14:paraId="4D4022CE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22"/>
              </w:rPr>
            </w:pPr>
            <w:r w:rsidRPr="00934177">
              <w:rPr>
                <w:rFonts w:ascii="Calibri" w:eastAsia="Cambria" w:hAnsi="Calibri" w:cs="Calibri"/>
                <w:b/>
                <w:bCs/>
                <w:noProof/>
                <w:sz w:val="22"/>
              </w:rPr>
              <w:drawing>
                <wp:inline distT="0" distB="0" distL="0" distR="0" wp14:anchorId="1510C59E" wp14:editId="3F79F7DE">
                  <wp:extent cx="2946400" cy="658284"/>
                  <wp:effectExtent l="0" t="0" r="6350" b="8890"/>
                  <wp:docPr id="1" name="Image 1" descr="Une image contenant Police, Graphique, capture d’écran, logo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Police, Graphique, capture d’écran, logo&#10;&#10;Description générée automatiquement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9817" cy="659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840BA2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22"/>
              </w:rPr>
            </w:pPr>
          </w:p>
          <w:p w14:paraId="54BF14AD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22"/>
              </w:rPr>
            </w:pPr>
          </w:p>
        </w:tc>
        <w:tc>
          <w:tcPr>
            <w:tcW w:w="4814" w:type="dxa"/>
          </w:tcPr>
          <w:p w14:paraId="41890DFC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22"/>
              </w:rPr>
            </w:pPr>
          </w:p>
          <w:p w14:paraId="41EA4DEB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22"/>
              </w:rPr>
            </w:pPr>
          </w:p>
          <w:p w14:paraId="54BC1440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32"/>
                <w:szCs w:val="32"/>
              </w:rPr>
            </w:pPr>
            <w:r w:rsidRPr="00934177">
              <w:rPr>
                <w:rFonts w:ascii="Calibri" w:eastAsia="Cambria" w:hAnsi="Calibri" w:cs="Calibri"/>
                <w:b/>
                <w:bCs/>
                <w:sz w:val="32"/>
                <w:szCs w:val="32"/>
              </w:rPr>
              <w:t xml:space="preserve">MARCHÉ PUBLIC </w:t>
            </w:r>
          </w:p>
          <w:p w14:paraId="4E61B9F5" w14:textId="77777777" w:rsidR="00934177" w:rsidRPr="00934177" w:rsidRDefault="00934177" w:rsidP="00934177">
            <w:pPr>
              <w:widowControl/>
              <w:spacing w:after="200" w:line="276" w:lineRule="auto"/>
              <w:jc w:val="center"/>
              <w:rPr>
                <w:rFonts w:ascii="Calibri" w:eastAsia="Cambria" w:hAnsi="Calibri" w:cs="Calibri"/>
                <w:b/>
                <w:bCs/>
                <w:sz w:val="22"/>
              </w:rPr>
            </w:pPr>
            <w:r w:rsidRPr="00934177">
              <w:rPr>
                <w:rFonts w:ascii="Calibri" w:eastAsia="Cambria" w:hAnsi="Calibri" w:cs="Calibri"/>
                <w:b/>
                <w:bCs/>
                <w:sz w:val="32"/>
                <w:szCs w:val="32"/>
              </w:rPr>
              <w:t>ACCORD-CADRE DE PRESTATIONS INTELLECTUELLES</w:t>
            </w:r>
          </w:p>
        </w:tc>
      </w:tr>
    </w:tbl>
    <w:p w14:paraId="124799D4" w14:textId="77777777" w:rsidR="00934177" w:rsidRPr="00934177" w:rsidRDefault="00934177" w:rsidP="00934177">
      <w:pPr>
        <w:widowControl/>
        <w:spacing w:line="240" w:lineRule="auto"/>
        <w:ind w:left="2"/>
        <w:jc w:val="center"/>
        <w:rPr>
          <w:rFonts w:ascii="Calibri" w:eastAsia="Times New Roman" w:hAnsi="Calibri" w:cs="Calibri"/>
          <w:b/>
          <w:bCs/>
          <w:szCs w:val="24"/>
          <w:lang w:eastAsia="fr-FR"/>
        </w:rPr>
      </w:pPr>
    </w:p>
    <w:p w14:paraId="5FE51A3A" w14:textId="77777777" w:rsidR="00934177" w:rsidRPr="00934177" w:rsidRDefault="00934177" w:rsidP="00934177">
      <w:pPr>
        <w:widowControl/>
        <w:spacing w:line="240" w:lineRule="auto"/>
        <w:ind w:left="2"/>
        <w:jc w:val="center"/>
        <w:rPr>
          <w:rFonts w:ascii="Calibri" w:eastAsia="Times New Roman" w:hAnsi="Calibri" w:cs="Calibri"/>
          <w:b/>
          <w:bCs/>
          <w:szCs w:val="24"/>
          <w:lang w:eastAsia="fr-FR"/>
        </w:rPr>
      </w:pPr>
    </w:p>
    <w:p w14:paraId="0627B283" w14:textId="77777777" w:rsidR="00934177" w:rsidRPr="00934177" w:rsidRDefault="00934177" w:rsidP="00934177">
      <w:pPr>
        <w:widowControl/>
        <w:spacing w:line="240" w:lineRule="auto"/>
        <w:ind w:left="2"/>
        <w:jc w:val="center"/>
        <w:rPr>
          <w:rFonts w:ascii="Calibri" w:eastAsia="Times New Roman" w:hAnsi="Calibri" w:cs="Calibri"/>
          <w:b/>
          <w:bCs/>
          <w:szCs w:val="24"/>
          <w:lang w:eastAsia="fr-FR"/>
        </w:rPr>
      </w:pPr>
    </w:p>
    <w:p w14:paraId="3BF80DE7" w14:textId="229BF48F" w:rsidR="00934177" w:rsidRPr="00934177" w:rsidRDefault="00934177" w:rsidP="00903D8F">
      <w:pPr>
        <w:widowControl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line="240" w:lineRule="auto"/>
        <w:jc w:val="center"/>
        <w:rPr>
          <w:rFonts w:ascii="Calibri" w:eastAsia="Times New Roman" w:hAnsi="Calibri" w:cs="Calibri"/>
          <w:b/>
          <w:bCs/>
          <w:sz w:val="40"/>
          <w:szCs w:val="40"/>
          <w:lang w:eastAsia="fr-FR"/>
        </w:rPr>
      </w:pPr>
      <w:r w:rsidRPr="00934177">
        <w:rPr>
          <w:rFonts w:ascii="Calibri" w:eastAsia="Times New Roman" w:hAnsi="Calibri" w:cs="Calibri"/>
          <w:b/>
          <w:sz w:val="40"/>
          <w:szCs w:val="40"/>
          <w:lang w:eastAsia="fr-FR"/>
        </w:rPr>
        <w:t>MISSIONS DE CONTROLE TECHNIQUE ET DE COORDINATION SECURITE ET PROTECTION DE LA SANTE DES TRAVAILLEURS DANS LE CADRE DES OPERATIONS DE TRAVAUX MENEES PAR LES</w:t>
      </w:r>
      <w:r w:rsidRPr="00934177">
        <w:rPr>
          <w:rFonts w:ascii="Calibri" w:eastAsia="Times New Roman" w:hAnsi="Calibri" w:cs="Calibri"/>
          <w:b/>
          <w:bCs/>
          <w:sz w:val="40"/>
          <w:szCs w:val="40"/>
          <w:lang w:eastAsia="fr-FR"/>
        </w:rPr>
        <w:t xml:space="preserve"> CCI DE NORMANDIE</w:t>
      </w:r>
    </w:p>
    <w:p w14:paraId="363A273E" w14:textId="77777777" w:rsidR="00934177" w:rsidRPr="00934177" w:rsidRDefault="00934177" w:rsidP="00934177">
      <w:pPr>
        <w:widowControl/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line="240" w:lineRule="auto"/>
        <w:jc w:val="center"/>
        <w:rPr>
          <w:rFonts w:ascii="Calibri" w:eastAsia="Times New Roman" w:hAnsi="Calibri" w:cs="Calibri"/>
          <w:b/>
          <w:i/>
          <w:iCs/>
          <w:sz w:val="40"/>
          <w:szCs w:val="40"/>
          <w:lang w:eastAsia="fr-FR"/>
        </w:rPr>
      </w:pPr>
    </w:p>
    <w:p w14:paraId="70004492" w14:textId="77777777" w:rsidR="00934177" w:rsidRPr="00934177" w:rsidRDefault="00934177" w:rsidP="00934177">
      <w:pPr>
        <w:widowControl/>
        <w:spacing w:line="240" w:lineRule="auto"/>
        <w:rPr>
          <w:rFonts w:ascii="Calibri" w:eastAsia="Times New Roman" w:hAnsi="Calibri" w:cs="Calibri"/>
          <w:bCs/>
          <w:szCs w:val="24"/>
          <w:lang w:eastAsia="fr-FR"/>
        </w:rPr>
      </w:pPr>
    </w:p>
    <w:p w14:paraId="2EEF12F6" w14:textId="77777777" w:rsidR="00934177" w:rsidRPr="00934177" w:rsidRDefault="00934177" w:rsidP="00934177">
      <w:pPr>
        <w:suppressAutoHyphens/>
        <w:autoSpaceDN w:val="0"/>
        <w:spacing w:before="57" w:line="240" w:lineRule="auto"/>
        <w:jc w:val="both"/>
        <w:textAlignment w:val="center"/>
        <w:rPr>
          <w:rFonts w:ascii="Calibri" w:eastAsia="MS Mincho" w:hAnsi="Calibri" w:cs="Calibri"/>
          <w:kern w:val="3"/>
          <w:szCs w:val="20"/>
          <w:lang w:eastAsia="ja-JP" w:bidi="fa-IR"/>
        </w:rPr>
      </w:pPr>
    </w:p>
    <w:p w14:paraId="24B73346" w14:textId="77777777" w:rsidR="00934177" w:rsidRPr="00934177" w:rsidRDefault="00934177" w:rsidP="0093417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44"/>
        <w:jc w:val="center"/>
        <w:rPr>
          <w:rFonts w:ascii="Calibri" w:eastAsia="Times New Roman" w:hAnsi="Calibri" w:cs="Times New Roman"/>
          <w:b/>
          <w:sz w:val="40"/>
          <w:szCs w:val="40"/>
          <w:lang w:eastAsia="fr-FR"/>
        </w:rPr>
      </w:pPr>
    </w:p>
    <w:p w14:paraId="2336C37C" w14:textId="50EA81F0" w:rsidR="00934177" w:rsidRDefault="00934177" w:rsidP="0093417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44"/>
        <w:jc w:val="center"/>
        <w:rPr>
          <w:rFonts w:ascii="Calibri" w:eastAsia="Times New Roman" w:hAnsi="Calibri" w:cs="Times New Roman"/>
          <w:b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b/>
          <w:sz w:val="40"/>
          <w:szCs w:val="40"/>
          <w:lang w:eastAsia="fr-FR"/>
        </w:rPr>
        <w:t>CADRE DE MEMOIRE TECHNIQUE</w:t>
      </w:r>
    </w:p>
    <w:p w14:paraId="248504B3" w14:textId="04BAF538" w:rsidR="00934177" w:rsidRPr="00934177" w:rsidRDefault="00934177" w:rsidP="0093417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44"/>
        <w:jc w:val="center"/>
        <w:rPr>
          <w:rFonts w:ascii="Calibri" w:eastAsia="Times New Roman" w:hAnsi="Calibri" w:cs="Times New Roman"/>
          <w:b/>
          <w:sz w:val="40"/>
          <w:szCs w:val="40"/>
          <w:lang w:eastAsia="fr-FR"/>
        </w:rPr>
      </w:pPr>
      <w:r>
        <w:rPr>
          <w:rFonts w:ascii="Calibri" w:eastAsia="Times New Roman" w:hAnsi="Calibri" w:cs="Times New Roman"/>
          <w:b/>
          <w:sz w:val="40"/>
          <w:szCs w:val="40"/>
          <w:lang w:eastAsia="fr-FR"/>
        </w:rPr>
        <w:t>LOT</w:t>
      </w:r>
      <w:r w:rsidR="00DF2FEC">
        <w:rPr>
          <w:rFonts w:ascii="Calibri" w:eastAsia="Times New Roman" w:hAnsi="Calibri" w:cs="Times New Roman"/>
          <w:b/>
          <w:sz w:val="40"/>
          <w:szCs w:val="40"/>
          <w:lang w:eastAsia="fr-FR"/>
        </w:rPr>
        <w:t> …….</w:t>
      </w:r>
      <w:r>
        <w:rPr>
          <w:rFonts w:ascii="Calibri" w:eastAsia="Times New Roman" w:hAnsi="Calibri" w:cs="Times New Roman"/>
          <w:b/>
          <w:sz w:val="40"/>
          <w:szCs w:val="40"/>
          <w:lang w:eastAsia="fr-FR"/>
        </w:rPr>
        <w:t xml:space="preserve">: </w:t>
      </w:r>
      <w:r w:rsidR="00DF2FEC">
        <w:rPr>
          <w:rFonts w:ascii="Calibri" w:eastAsia="Times New Roman" w:hAnsi="Calibri" w:cs="Times New Roman"/>
          <w:b/>
          <w:sz w:val="40"/>
          <w:szCs w:val="40"/>
          <w:lang w:eastAsia="fr-FR"/>
        </w:rPr>
        <w:t>………..</w:t>
      </w:r>
    </w:p>
    <w:p w14:paraId="06F62CFA" w14:textId="77777777" w:rsidR="00934177" w:rsidRPr="00934177" w:rsidRDefault="00934177" w:rsidP="00934177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44"/>
        <w:jc w:val="center"/>
        <w:rPr>
          <w:rFonts w:ascii="Calibri" w:eastAsia="Times New Roman" w:hAnsi="Calibri" w:cs="Times New Roman"/>
          <w:b/>
          <w:sz w:val="40"/>
          <w:szCs w:val="40"/>
          <w:lang w:eastAsia="fr-FR"/>
        </w:rPr>
      </w:pPr>
    </w:p>
    <w:p w14:paraId="2D282224" w14:textId="77777777" w:rsidR="00934177" w:rsidRPr="00934177" w:rsidRDefault="00934177" w:rsidP="00934177">
      <w:pPr>
        <w:widowControl/>
        <w:spacing w:line="240" w:lineRule="auto"/>
        <w:rPr>
          <w:rFonts w:ascii="Calibri" w:eastAsia="Times New Roman" w:hAnsi="Calibri" w:cs="Calibri"/>
          <w:szCs w:val="24"/>
          <w:lang w:eastAsia="fr-FR"/>
        </w:rPr>
      </w:pPr>
    </w:p>
    <w:p w14:paraId="77B27A75" w14:textId="77777777" w:rsidR="00934177" w:rsidRPr="00934177" w:rsidRDefault="00934177" w:rsidP="00934177">
      <w:pPr>
        <w:widowControl/>
        <w:spacing w:line="240" w:lineRule="auto"/>
        <w:rPr>
          <w:rFonts w:ascii="Calibri" w:eastAsia="Times New Roman" w:hAnsi="Calibri" w:cs="Calibri"/>
          <w:szCs w:val="24"/>
          <w:lang w:eastAsia="fr-FR"/>
        </w:rPr>
      </w:pPr>
    </w:p>
    <w:p w14:paraId="40D15646" w14:textId="77777777" w:rsidR="00426C87" w:rsidRDefault="00426C87" w:rsidP="00426C87">
      <w:pPr>
        <w:jc w:val="both"/>
        <w:rPr>
          <w:rFonts w:ascii="Arial Narrow" w:hAnsi="Arial Narrow"/>
          <w:b/>
          <w:sz w:val="22"/>
        </w:rPr>
      </w:pPr>
    </w:p>
    <w:p w14:paraId="757DE694" w14:textId="77777777" w:rsidR="008918E7" w:rsidRDefault="008918E7"/>
    <w:p w14:paraId="7A03AB1B" w14:textId="77777777" w:rsidR="008918E7" w:rsidRDefault="00A60D4A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</w:pPr>
      <w:r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Identification de l’entreprise soumissionnaire </w:t>
      </w:r>
    </w:p>
    <w:p w14:paraId="79C82803" w14:textId="77777777" w:rsidR="008918E7" w:rsidRDefault="008918E7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</w:pPr>
    </w:p>
    <w:p w14:paraId="0EB3E903" w14:textId="77777777" w:rsidR="008918E7" w:rsidRDefault="00A60D4A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</w:pPr>
      <w:r>
        <w:rPr>
          <w:rFonts w:ascii="Arial" w:hAnsi="Arial" w:cs="Arial"/>
          <w:i/>
          <w:iCs/>
          <w:sz w:val="20"/>
          <w:szCs w:val="20"/>
        </w:rPr>
        <w:t>Nom de l’entreprise : </w:t>
      </w:r>
    </w:p>
    <w:p w14:paraId="26FEDD8D" w14:textId="77777777" w:rsidR="008918E7" w:rsidRDefault="00A60D4A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</w:pPr>
      <w:r>
        <w:rPr>
          <w:rFonts w:ascii="Arial" w:hAnsi="Arial" w:cs="Arial"/>
          <w:i/>
          <w:iCs/>
          <w:sz w:val="20"/>
          <w:szCs w:val="20"/>
        </w:rPr>
        <w:t>Coordonnées de l’entreprise (adresse postale et email) : </w:t>
      </w:r>
    </w:p>
    <w:p w14:paraId="1A862C50" w14:textId="77777777" w:rsidR="008918E7" w:rsidRDefault="008918E7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</w:pPr>
    </w:p>
    <w:p w14:paraId="285EB47B" w14:textId="77777777" w:rsidR="008918E7" w:rsidRDefault="00A60D4A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  <w:rPr>
          <w:b/>
        </w:rPr>
      </w:pPr>
      <w:r>
        <w:rPr>
          <w:rFonts w:ascii="Arial" w:hAnsi="Arial" w:cs="Arial"/>
          <w:b/>
          <w:i/>
          <w:iCs/>
          <w:sz w:val="20"/>
          <w:szCs w:val="20"/>
          <w:u w:val="single"/>
        </w:rPr>
        <w:t>Interlocuteur privilégié du dossier</w:t>
      </w:r>
    </w:p>
    <w:p w14:paraId="543EAE18" w14:textId="77777777" w:rsidR="008918E7" w:rsidRDefault="008918E7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</w:pPr>
    </w:p>
    <w:p w14:paraId="03A9BFA4" w14:textId="77777777" w:rsidR="008918E7" w:rsidRDefault="00A60D4A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</w:pPr>
      <w:r>
        <w:rPr>
          <w:rFonts w:ascii="Arial" w:hAnsi="Arial" w:cs="Arial"/>
          <w:i/>
          <w:iCs/>
          <w:sz w:val="20"/>
          <w:szCs w:val="20"/>
        </w:rPr>
        <w:t>Nom, prénom et fonction : </w:t>
      </w:r>
    </w:p>
    <w:p w14:paraId="22299FCA" w14:textId="5198D88E" w:rsidR="008918E7" w:rsidRDefault="00A60D4A" w:rsidP="00EB7E0C">
      <w:pPr>
        <w:pStyle w:val="NormalWeb"/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spacing w:before="0" w:beforeAutospacing="0" w:after="0" w:afterAutospacing="0"/>
      </w:pPr>
      <w:r>
        <w:rPr>
          <w:rFonts w:ascii="Arial" w:hAnsi="Arial" w:cs="Arial"/>
          <w:i/>
          <w:iCs/>
          <w:sz w:val="20"/>
          <w:szCs w:val="20"/>
        </w:rPr>
        <w:t>Coordonnées (</w:t>
      </w:r>
      <w:r w:rsidR="008D33D0">
        <w:rPr>
          <w:rFonts w:ascii="Arial" w:hAnsi="Arial" w:cs="Arial"/>
          <w:i/>
          <w:iCs/>
          <w:sz w:val="20"/>
          <w:szCs w:val="20"/>
        </w:rPr>
        <w:t>courriel</w:t>
      </w:r>
      <w:r>
        <w:rPr>
          <w:rFonts w:ascii="Arial" w:hAnsi="Arial" w:cs="Arial"/>
          <w:i/>
          <w:iCs/>
          <w:sz w:val="20"/>
          <w:szCs w:val="20"/>
        </w:rPr>
        <w:t xml:space="preserve"> et n° de téléphone) :</w:t>
      </w:r>
    </w:p>
    <w:p w14:paraId="31E3DE7A" w14:textId="77777777" w:rsidR="008918E7" w:rsidRDefault="008918E7">
      <w:pPr>
        <w:jc w:val="both"/>
        <w:rPr>
          <w:rFonts w:ascii="Arial Narrow" w:hAnsi="Arial Narrow"/>
          <w:sz w:val="22"/>
        </w:rPr>
      </w:pPr>
    </w:p>
    <w:p w14:paraId="0DDABCD9" w14:textId="1CB1C9C5" w:rsidR="008918E7" w:rsidRDefault="00A60D4A">
      <w:pPr>
        <w:jc w:val="both"/>
        <w:rPr>
          <w:rFonts w:ascii="Arial Narrow" w:hAnsi="Arial Narrow"/>
          <w:b/>
          <w:sz w:val="22"/>
          <w:u w:val="single"/>
        </w:rPr>
      </w:pPr>
      <w:r>
        <w:rPr>
          <w:rFonts w:ascii="Arial Narrow" w:hAnsi="Arial Narrow"/>
          <w:sz w:val="22"/>
        </w:rPr>
        <w:t xml:space="preserve">L’ensemble des éléments détaillés par le soumissionnaire doit être lié à l’exécution de l’accord-cadre et du lot spécifiquement. </w:t>
      </w:r>
      <w:r>
        <w:rPr>
          <w:rFonts w:ascii="Arial Narrow" w:hAnsi="Arial Narrow"/>
          <w:b/>
          <w:sz w:val="22"/>
          <w:u w:val="single"/>
        </w:rPr>
        <w:t xml:space="preserve">La </w:t>
      </w:r>
      <w:r w:rsidR="00DF2FEC">
        <w:rPr>
          <w:rFonts w:ascii="Arial Narrow" w:hAnsi="Arial Narrow"/>
          <w:b/>
          <w:sz w:val="22"/>
          <w:u w:val="single"/>
        </w:rPr>
        <w:t>présentation</w:t>
      </w:r>
      <w:r>
        <w:rPr>
          <w:rFonts w:ascii="Arial Narrow" w:hAnsi="Arial Narrow"/>
          <w:b/>
          <w:sz w:val="22"/>
          <w:u w:val="single"/>
        </w:rPr>
        <w:t xml:space="preserve"> de</w:t>
      </w:r>
      <w:r w:rsidR="00DF2FEC">
        <w:rPr>
          <w:rFonts w:ascii="Arial Narrow" w:hAnsi="Arial Narrow"/>
          <w:b/>
          <w:sz w:val="22"/>
          <w:u w:val="single"/>
        </w:rPr>
        <w:t>s</w:t>
      </w:r>
      <w:r>
        <w:rPr>
          <w:rFonts w:ascii="Arial Narrow" w:hAnsi="Arial Narrow"/>
          <w:b/>
          <w:sz w:val="22"/>
          <w:u w:val="single"/>
        </w:rPr>
        <w:t xml:space="preserve"> moyens humains et matériels généraux ou des généralités ne seront pas prises en compte pour l’analyse des offres. </w:t>
      </w:r>
    </w:p>
    <w:p w14:paraId="1B8B9219" w14:textId="77777777" w:rsidR="008918E7" w:rsidRDefault="008918E7">
      <w:pPr>
        <w:jc w:val="both"/>
        <w:rPr>
          <w:rFonts w:ascii="Arial Narrow" w:hAnsi="Arial Narrow"/>
          <w:sz w:val="22"/>
        </w:rPr>
      </w:pPr>
    </w:p>
    <w:p w14:paraId="54708493" w14:textId="77777777" w:rsidR="008918E7" w:rsidRDefault="00A60D4A" w:rsidP="00DF2FEC">
      <w:pPr>
        <w:widowControl/>
        <w:spacing w:after="160" w:line="259" w:lineRule="auto"/>
        <w:jc w:val="both"/>
        <w:rPr>
          <w:b/>
          <w:color w:val="FF0000"/>
        </w:rPr>
      </w:pPr>
      <w:r>
        <w:rPr>
          <w:b/>
          <w:color w:val="FF0000"/>
        </w:rPr>
        <w:t>L’utilisation du cadre de mémoire technique est fortement recommandée. Dans le cas où le soumissionnaire utiliserait un autre support, celui-ci devra reprendre la trame du présent document et présenter les éléments selon l’ordre des critères techniques d’analyse des offres.</w:t>
      </w:r>
    </w:p>
    <w:p w14:paraId="7B9ADDC8" w14:textId="77777777" w:rsidR="008918E7" w:rsidRDefault="008918E7">
      <w:pPr>
        <w:widowControl/>
        <w:spacing w:after="160" w:line="259" w:lineRule="auto"/>
      </w:pPr>
    </w:p>
    <w:p w14:paraId="7F3B2E73" w14:textId="4C8D110F" w:rsidR="008918E7" w:rsidRDefault="00A60D4A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Le présent cadre de réponse a valeur contractuelle selon l’ordre des pièces mentionnées </w:t>
      </w:r>
      <w:r w:rsidR="00DF2FEC">
        <w:rPr>
          <w:rFonts w:ascii="Arial Narrow" w:hAnsi="Arial Narrow"/>
          <w:sz w:val="22"/>
        </w:rPr>
        <w:t>à l’Acte d’Engagement valant CCP</w:t>
      </w:r>
      <w:r>
        <w:rPr>
          <w:rFonts w:ascii="Arial Narrow" w:hAnsi="Arial Narrow"/>
          <w:sz w:val="22"/>
        </w:rPr>
        <w:t>.</w:t>
      </w:r>
    </w:p>
    <w:p w14:paraId="1C71E817" w14:textId="77777777" w:rsidR="008918E7" w:rsidRDefault="008918E7">
      <w:pPr>
        <w:jc w:val="both"/>
        <w:rPr>
          <w:rFonts w:ascii="Arial Narrow" w:hAnsi="Arial Narrow"/>
          <w:sz w:val="22"/>
        </w:rPr>
      </w:pPr>
    </w:p>
    <w:p w14:paraId="58E18D00" w14:textId="77777777" w:rsidR="008918E7" w:rsidRDefault="00A60D4A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Les informations qui y figurent constituent des engagements du soumissionnaire qui devront être respectées dans le cadre de l’exécution du contrat.</w:t>
      </w:r>
    </w:p>
    <w:p w14:paraId="5FEB2040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br w:type="page" w:clear="all"/>
      </w:r>
    </w:p>
    <w:p w14:paraId="5A411CA0" w14:textId="69E1DCCD" w:rsidR="008918E7" w:rsidRDefault="00A60D4A" w:rsidP="00EB7E0C">
      <w:pPr>
        <w:shd w:val="clear" w:color="auto" w:fill="8EAADB" w:themeFill="accent1" w:themeFillTint="99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lastRenderedPageBreak/>
        <w:t xml:space="preserve">Critère technique n°1 </w:t>
      </w:r>
      <w:r w:rsidR="002800FA">
        <w:rPr>
          <w:rFonts w:ascii="Arial Narrow" w:hAnsi="Arial Narrow"/>
          <w:b/>
          <w:sz w:val="24"/>
        </w:rPr>
        <w:t>–</w:t>
      </w:r>
      <w:r>
        <w:rPr>
          <w:rFonts w:ascii="Arial Narrow" w:hAnsi="Arial Narrow"/>
          <w:b/>
          <w:sz w:val="24"/>
        </w:rPr>
        <w:t xml:space="preserve"> </w:t>
      </w:r>
      <w:r w:rsidR="002800FA">
        <w:rPr>
          <w:rFonts w:ascii="Arial Narrow" w:hAnsi="Arial Narrow"/>
          <w:b/>
          <w:sz w:val="24"/>
        </w:rPr>
        <w:t>Pertinence de la méthode de travail et de la méthodologie d’intervention pour chaque phase d’une mission type                                                                                           15%</w:t>
      </w:r>
    </w:p>
    <w:p w14:paraId="0BA254A4" w14:textId="77777777" w:rsidR="008918E7" w:rsidRDefault="008918E7">
      <w:pPr>
        <w:jc w:val="both"/>
        <w:rPr>
          <w:rFonts w:ascii="Arial Narrow" w:hAnsi="Arial Narrow"/>
          <w:sz w:val="22"/>
        </w:rPr>
      </w:pPr>
    </w:p>
    <w:p w14:paraId="544F28BB" w14:textId="4753BB50" w:rsidR="008918E7" w:rsidRDefault="00A60D4A" w:rsidP="00EB7E0C">
      <w:pPr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Sous-critère n°1.</w:t>
      </w:r>
      <w:r w:rsidR="002800FA">
        <w:rPr>
          <w:rFonts w:ascii="Arial Narrow" w:hAnsi="Arial Narrow"/>
          <w:sz w:val="22"/>
        </w:rPr>
        <w:t>1 :</w:t>
      </w:r>
      <w:r>
        <w:rPr>
          <w:rFonts w:ascii="Arial Narrow" w:hAnsi="Arial Narrow"/>
          <w:sz w:val="22"/>
        </w:rPr>
        <w:t xml:space="preserve"> Pertinence de la méthod</w:t>
      </w:r>
      <w:r w:rsidR="00316465">
        <w:rPr>
          <w:rFonts w:ascii="Arial Narrow" w:hAnsi="Arial Narrow"/>
          <w:sz w:val="22"/>
        </w:rPr>
        <w:t xml:space="preserve">e de </w:t>
      </w:r>
      <w:r w:rsidR="008D33D0">
        <w:rPr>
          <w:rFonts w:ascii="Arial Narrow" w:hAnsi="Arial Narrow"/>
          <w:sz w:val="22"/>
        </w:rPr>
        <w:t>travail proposée</w:t>
      </w:r>
      <w:r>
        <w:rPr>
          <w:rFonts w:ascii="Arial Narrow" w:hAnsi="Arial Narrow"/>
          <w:sz w:val="22"/>
        </w:rPr>
        <w:t xml:space="preserve"> pour l’exécution de l’accord-cadre </w:t>
      </w:r>
      <w:r w:rsidR="002800FA">
        <w:rPr>
          <w:rFonts w:ascii="Arial Narrow" w:hAnsi="Arial Narrow"/>
          <w:sz w:val="22"/>
        </w:rPr>
        <w:t xml:space="preserve">                   </w:t>
      </w:r>
      <w:r>
        <w:rPr>
          <w:rFonts w:ascii="Arial Narrow" w:hAnsi="Arial Narrow"/>
          <w:sz w:val="22"/>
        </w:rPr>
        <w:t xml:space="preserve"> 1</w:t>
      </w:r>
      <w:r w:rsidR="00903D8F">
        <w:rPr>
          <w:rFonts w:ascii="Arial Narrow" w:hAnsi="Arial Narrow"/>
          <w:sz w:val="22"/>
        </w:rPr>
        <w:t>0</w:t>
      </w:r>
      <w:r>
        <w:rPr>
          <w:rFonts w:ascii="Arial Narrow" w:hAnsi="Arial Narrow"/>
          <w:sz w:val="22"/>
        </w:rPr>
        <w:t xml:space="preserve">% </w:t>
      </w:r>
    </w:p>
    <w:p w14:paraId="7BDA61ED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03EBB2B1" w14:textId="21F5C6E0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Description des procédures internes pour répondre aux missions confiées et notamment dans le cas d’attributions de commandes simultanées</w:t>
      </w:r>
      <w:r w:rsidR="009D2246">
        <w:rPr>
          <w:rFonts w:ascii="Arial Narrow" w:hAnsi="Arial Narrow"/>
          <w:sz w:val="22"/>
        </w:rPr>
        <w:t xml:space="preserve"> et notamment la fréquence des réunions de chantier, des visites inopinées, organisation de l’équipe pour assurer sa disponibilité</w:t>
      </w:r>
      <w:r w:rsidR="008D33D0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: </w:t>
      </w:r>
    </w:p>
    <w:p w14:paraId="0432F1DE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317582A7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04221292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A2F0C9C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6A037E88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31A1AA6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3B7D13B8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86A4346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FA3AE92" w14:textId="77777777" w:rsidR="008918E7" w:rsidRDefault="009D2246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Moyens de communication, o</w:t>
      </w:r>
      <w:r w:rsidR="00A60D4A">
        <w:rPr>
          <w:rFonts w:ascii="Arial Narrow" w:hAnsi="Arial Narrow"/>
          <w:sz w:val="22"/>
        </w:rPr>
        <w:t xml:space="preserve">utils numériques ou logiciels mobilisés pour le suivi, la traçabilité et la réactivité : </w:t>
      </w:r>
    </w:p>
    <w:p w14:paraId="356CDE39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C95F99D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1095CBC3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5DB6B581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55E0282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2931D9A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0E377C3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51762D02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3DA99645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DF6A82A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6A9E1797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DFBEEDF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Procédure de retour d’expérience et d’amélioration continue :</w:t>
      </w:r>
      <w:r>
        <w:rPr>
          <w:rFonts w:ascii="Arial Narrow" w:hAnsi="Arial Narrow"/>
          <w:sz w:val="22"/>
        </w:rPr>
        <w:br w:type="page" w:clear="all"/>
      </w:r>
    </w:p>
    <w:p w14:paraId="5507B3E2" w14:textId="47425B62" w:rsidR="008918E7" w:rsidRDefault="00A60D4A" w:rsidP="00EB7E0C">
      <w:pPr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Sous-critère n°1.</w:t>
      </w:r>
      <w:r w:rsidR="00903D8F">
        <w:rPr>
          <w:rFonts w:ascii="Arial Narrow" w:hAnsi="Arial Narrow"/>
          <w:sz w:val="22"/>
        </w:rPr>
        <w:t>2</w:t>
      </w:r>
      <w:r>
        <w:rPr>
          <w:rFonts w:ascii="Arial Narrow" w:hAnsi="Arial Narrow"/>
          <w:sz w:val="22"/>
        </w:rPr>
        <w:t> : Pertinence de la méthodologie pour chacune des phases d’une mission type </w:t>
      </w:r>
      <w:r w:rsidR="00903D8F">
        <w:rPr>
          <w:rFonts w:ascii="Arial Narrow" w:hAnsi="Arial Narrow"/>
          <w:sz w:val="22"/>
        </w:rPr>
        <w:t xml:space="preserve">                  </w:t>
      </w:r>
      <w:r>
        <w:rPr>
          <w:rFonts w:ascii="Arial Narrow" w:hAnsi="Arial Narrow"/>
          <w:sz w:val="22"/>
        </w:rPr>
        <w:t xml:space="preserve"> 5%</w:t>
      </w:r>
    </w:p>
    <w:p w14:paraId="238CBAE6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68EABC34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Déclinaison spécifique par phase : conception, exécution, réception et identification des points de vigilance pour chaque phase</w:t>
      </w:r>
      <w:r w:rsidR="009D2246">
        <w:rPr>
          <w:rFonts w:ascii="Arial Narrow" w:hAnsi="Arial Narrow"/>
          <w:sz w:val="22"/>
        </w:rPr>
        <w:t xml:space="preserve">, délais de réponse aux remarques/questionnements du maître d’ouvrage ou du maître d’œuvre, </w:t>
      </w:r>
      <w:r>
        <w:rPr>
          <w:rFonts w:ascii="Arial Narrow" w:hAnsi="Arial Narrow"/>
          <w:sz w:val="22"/>
        </w:rPr>
        <w:t xml:space="preserve">: </w:t>
      </w:r>
    </w:p>
    <w:p w14:paraId="10430F01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77A3535B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FC1BA86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561D993E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88CD54F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5DE02638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7B27091C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3955E0D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3445DB56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76FC3813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50015D5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F5259A2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054559BF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5090A936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58B858A1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14:paraId="332CF46D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Description des outils de reporting et exemples de formats types (fiches de visite, rapports, alertes sécurité...)</w:t>
      </w:r>
      <w:r w:rsidR="009D2246">
        <w:rPr>
          <w:rFonts w:ascii="Arial Narrow" w:hAnsi="Arial Narrow"/>
          <w:sz w:val="22"/>
        </w:rPr>
        <w:t xml:space="preserve"> détaillant le contenu des livrables</w:t>
      </w:r>
      <w:r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br w:type="page" w:clear="all"/>
      </w:r>
    </w:p>
    <w:p w14:paraId="5EA9CE91" w14:textId="6F60B308" w:rsidR="008918E7" w:rsidRDefault="00A60D4A" w:rsidP="00EB7E0C">
      <w:pPr>
        <w:shd w:val="clear" w:color="auto" w:fill="8EAADB" w:themeFill="accent1" w:themeFillTint="99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lastRenderedPageBreak/>
        <w:t xml:space="preserve">Critère technique n°2 - Qualifications et expériences des moyens humains dédiés à la réalisation des </w:t>
      </w:r>
      <w:r w:rsidR="002800FA">
        <w:rPr>
          <w:rFonts w:ascii="Arial Narrow" w:hAnsi="Arial Narrow"/>
          <w:b/>
          <w:sz w:val="24"/>
        </w:rPr>
        <w:t>prestations                                                                                                                              20</w:t>
      </w:r>
      <w:r w:rsidR="00EB7E0C">
        <w:rPr>
          <w:rFonts w:ascii="Arial Narrow" w:hAnsi="Arial Narrow"/>
          <w:b/>
          <w:sz w:val="24"/>
        </w:rPr>
        <w:t>%</w:t>
      </w:r>
    </w:p>
    <w:p w14:paraId="336669C4" w14:textId="77777777" w:rsidR="008918E7" w:rsidRDefault="008918E7">
      <w:pPr>
        <w:jc w:val="both"/>
        <w:rPr>
          <w:rFonts w:ascii="Arial Narrow" w:hAnsi="Arial Narrow"/>
          <w:sz w:val="22"/>
        </w:rPr>
      </w:pPr>
    </w:p>
    <w:p w14:paraId="34354E3A" w14:textId="77777777" w:rsidR="008918E7" w:rsidRDefault="00A60D4A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Le soumissionnaire joint les CV des personnes dédiées à l’exécution en précisant les titres et qualifications réglementaires le cas échant, expériences sur des supports contractuels similaires</w:t>
      </w:r>
    </w:p>
    <w:p w14:paraId="7C06D6A4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br w:type="page" w:clear="all"/>
      </w:r>
    </w:p>
    <w:p w14:paraId="08D5CABC" w14:textId="23F78156" w:rsidR="008918E7" w:rsidRDefault="00A60D4A" w:rsidP="00EB7E0C">
      <w:pPr>
        <w:shd w:val="clear" w:color="auto" w:fill="8EAADB" w:themeFill="accent1" w:themeFillTint="99"/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lastRenderedPageBreak/>
        <w:t xml:space="preserve">Critère technique n°3 </w:t>
      </w:r>
      <w:r w:rsidR="00DF2FEC">
        <w:rPr>
          <w:rFonts w:ascii="Arial Narrow" w:hAnsi="Arial Narrow"/>
          <w:b/>
          <w:sz w:val="24"/>
        </w:rPr>
        <w:t>–</w:t>
      </w:r>
      <w:r>
        <w:rPr>
          <w:rFonts w:ascii="Arial Narrow" w:hAnsi="Arial Narrow"/>
          <w:b/>
          <w:sz w:val="24"/>
        </w:rPr>
        <w:t xml:space="preserve"> </w:t>
      </w:r>
      <w:r w:rsidR="00DF2FEC">
        <w:rPr>
          <w:rFonts w:ascii="Arial Narrow" w:hAnsi="Arial Narrow"/>
          <w:b/>
          <w:sz w:val="24"/>
        </w:rPr>
        <w:t>Pertinence des d</w:t>
      </w:r>
      <w:r>
        <w:rPr>
          <w:rFonts w:ascii="Arial Narrow" w:hAnsi="Arial Narrow"/>
          <w:b/>
          <w:sz w:val="24"/>
        </w:rPr>
        <w:t>émarches de qualité environnementale engagées par le soumissionnaire et modalités de leurs mises en œuvre</w:t>
      </w:r>
      <w:r w:rsidR="00EB7E0C">
        <w:rPr>
          <w:rFonts w:ascii="Arial Narrow" w:hAnsi="Arial Narrow"/>
          <w:b/>
          <w:sz w:val="24"/>
        </w:rPr>
        <w:t xml:space="preserve"> </w:t>
      </w:r>
      <w:r w:rsidR="00DF2FEC">
        <w:rPr>
          <w:rFonts w:ascii="Arial Narrow" w:hAnsi="Arial Narrow"/>
          <w:b/>
          <w:sz w:val="24"/>
        </w:rPr>
        <w:t xml:space="preserve">                                                             </w:t>
      </w:r>
      <w:r w:rsidR="00EB7E0C">
        <w:rPr>
          <w:rFonts w:ascii="Arial Narrow" w:hAnsi="Arial Narrow"/>
          <w:b/>
          <w:sz w:val="24"/>
        </w:rPr>
        <w:t xml:space="preserve"> </w:t>
      </w:r>
      <w:r>
        <w:rPr>
          <w:rFonts w:ascii="Arial Narrow" w:hAnsi="Arial Narrow"/>
          <w:b/>
          <w:sz w:val="24"/>
        </w:rPr>
        <w:t> </w:t>
      </w:r>
      <w:r w:rsidR="00EB7E0C">
        <w:rPr>
          <w:rFonts w:ascii="Arial Narrow" w:hAnsi="Arial Narrow"/>
          <w:b/>
          <w:sz w:val="24"/>
        </w:rPr>
        <w:t>5%</w:t>
      </w:r>
    </w:p>
    <w:p w14:paraId="0CCF515C" w14:textId="77777777" w:rsidR="008918E7" w:rsidRDefault="008918E7">
      <w:pPr>
        <w:tabs>
          <w:tab w:val="left" w:pos="1134"/>
        </w:tabs>
        <w:jc w:val="both"/>
        <w:rPr>
          <w:rFonts w:ascii="Arial Narrow" w:hAnsi="Arial Narrow"/>
          <w:sz w:val="22"/>
        </w:rPr>
      </w:pPr>
    </w:p>
    <w:p w14:paraId="0870FFB5" w14:textId="2514E371" w:rsidR="008918E7" w:rsidRDefault="00A60D4A" w:rsidP="00EB7E0C">
      <w:pPr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Sous-critère n°3.1 : Gestion des déplacements liés à l’exécution du marché </w:t>
      </w:r>
      <w:r w:rsidR="00903D8F">
        <w:rPr>
          <w:rFonts w:ascii="Arial Narrow" w:hAnsi="Arial Narrow"/>
          <w:sz w:val="22"/>
        </w:rPr>
        <w:t xml:space="preserve">                                                  2.5 %</w:t>
      </w:r>
    </w:p>
    <w:p w14:paraId="720E6897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2DCF5EA5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Description de la mise en œuvre d’une politique de déplacement bas carbone : véhicules électriques/hybrides, covoiturage, transports en commun : </w:t>
      </w:r>
    </w:p>
    <w:p w14:paraId="076EA81A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3B339DDA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63B74B5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71F92CA7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7F32E7E4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5EF72550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A5F6845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493002B9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51E53D03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626272B5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Description de l’organisation des missions pour optimiser les trajets (par exemple groupements de visites si possible) : </w:t>
      </w:r>
    </w:p>
    <w:p w14:paraId="75D762B1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62F21171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7B9400AD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77EAEAE0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0A41814C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0E0A0612" w14:textId="77777777" w:rsidR="008918E7" w:rsidRDefault="008918E7">
      <w:pPr>
        <w:widowControl/>
        <w:spacing w:after="160" w:line="259" w:lineRule="auto"/>
        <w:rPr>
          <w:rFonts w:ascii="Arial Narrow" w:hAnsi="Arial Narrow"/>
          <w:sz w:val="22"/>
        </w:rPr>
      </w:pPr>
    </w:p>
    <w:p w14:paraId="3197A2A1" w14:textId="77777777" w:rsidR="008918E7" w:rsidRDefault="00A60D4A">
      <w:pPr>
        <w:widowControl/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Description des indicateurs de suivi de l’empreinte carbone liée aux déplacements : </w:t>
      </w:r>
      <w:r>
        <w:rPr>
          <w:rFonts w:ascii="Arial Narrow" w:hAnsi="Arial Narrow"/>
          <w:sz w:val="22"/>
        </w:rPr>
        <w:br w:type="page" w:clear="all"/>
      </w:r>
    </w:p>
    <w:p w14:paraId="2146B5E9" w14:textId="4037A496" w:rsidR="008918E7" w:rsidRDefault="00A60D4A" w:rsidP="00EB7E0C">
      <w:pPr>
        <w:pBdr>
          <w:top w:val="single" w:sz="18" w:space="1" w:color="8EAADB" w:themeColor="accent1" w:themeTint="99"/>
          <w:left w:val="single" w:sz="18" w:space="4" w:color="8EAADB" w:themeColor="accent1" w:themeTint="99"/>
          <w:bottom w:val="single" w:sz="18" w:space="1" w:color="8EAADB" w:themeColor="accent1" w:themeTint="99"/>
          <w:right w:val="single" w:sz="18" w:space="4" w:color="8EAADB" w:themeColor="accent1" w:themeTint="99"/>
        </w:pBd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Sous-critère n°3.2 : Approche et expérience dans l’utilisation de matériaux biosourcés ou réemployés </w:t>
      </w:r>
      <w:r w:rsidR="00903D8F">
        <w:rPr>
          <w:rFonts w:ascii="Arial Narrow" w:hAnsi="Arial Narrow"/>
          <w:sz w:val="22"/>
        </w:rPr>
        <w:t xml:space="preserve">         2.5 %</w:t>
      </w:r>
    </w:p>
    <w:p w14:paraId="30BD60B2" w14:textId="77777777" w:rsidR="008918E7" w:rsidRDefault="008918E7"/>
    <w:p w14:paraId="6C335737" w14:textId="77777777" w:rsidR="008918E7" w:rsidRDefault="00A60D4A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Description de références illustrant la contribution à des projets favorisant ces matériaux (en tant que contrôleur ou CSPS) : </w:t>
      </w:r>
    </w:p>
    <w:p w14:paraId="08A5CEEC" w14:textId="77777777" w:rsidR="008918E7" w:rsidRDefault="008918E7">
      <w:pPr>
        <w:rPr>
          <w:rFonts w:ascii="Arial Narrow" w:hAnsi="Arial Narrow"/>
          <w:sz w:val="22"/>
        </w:rPr>
      </w:pPr>
    </w:p>
    <w:p w14:paraId="5BFFE39D" w14:textId="77777777" w:rsidR="008918E7" w:rsidRDefault="008918E7">
      <w:pPr>
        <w:rPr>
          <w:rFonts w:ascii="Arial Narrow" w:hAnsi="Arial Narrow"/>
          <w:sz w:val="22"/>
        </w:rPr>
      </w:pPr>
    </w:p>
    <w:p w14:paraId="02CBDA80" w14:textId="77777777" w:rsidR="008918E7" w:rsidRDefault="008918E7">
      <w:pPr>
        <w:rPr>
          <w:rFonts w:ascii="Arial Narrow" w:hAnsi="Arial Narrow"/>
          <w:sz w:val="22"/>
        </w:rPr>
      </w:pPr>
    </w:p>
    <w:p w14:paraId="618A1985" w14:textId="77777777" w:rsidR="008918E7" w:rsidRDefault="008918E7">
      <w:pPr>
        <w:rPr>
          <w:rFonts w:ascii="Arial Narrow" w:hAnsi="Arial Narrow"/>
          <w:sz w:val="22"/>
        </w:rPr>
      </w:pPr>
    </w:p>
    <w:p w14:paraId="0A01E5EE" w14:textId="77777777" w:rsidR="008918E7" w:rsidRDefault="008918E7">
      <w:pPr>
        <w:rPr>
          <w:rFonts w:ascii="Arial Narrow" w:hAnsi="Arial Narrow"/>
          <w:sz w:val="22"/>
        </w:rPr>
      </w:pPr>
    </w:p>
    <w:p w14:paraId="05DE8114" w14:textId="77777777" w:rsidR="008918E7" w:rsidRDefault="008918E7">
      <w:pPr>
        <w:rPr>
          <w:rFonts w:ascii="Arial Narrow" w:hAnsi="Arial Narrow"/>
          <w:sz w:val="22"/>
        </w:rPr>
      </w:pPr>
    </w:p>
    <w:p w14:paraId="440A96C9" w14:textId="77777777" w:rsidR="008918E7" w:rsidRDefault="008918E7">
      <w:pPr>
        <w:rPr>
          <w:rFonts w:ascii="Arial Narrow" w:hAnsi="Arial Narrow"/>
          <w:sz w:val="22"/>
        </w:rPr>
      </w:pPr>
    </w:p>
    <w:p w14:paraId="65477189" w14:textId="77777777" w:rsidR="008918E7" w:rsidRDefault="008918E7">
      <w:pPr>
        <w:rPr>
          <w:rFonts w:ascii="Arial Narrow" w:hAnsi="Arial Narrow"/>
          <w:sz w:val="22"/>
        </w:rPr>
      </w:pPr>
    </w:p>
    <w:p w14:paraId="00DB90C8" w14:textId="77777777" w:rsidR="008918E7" w:rsidRDefault="008918E7">
      <w:pPr>
        <w:rPr>
          <w:rFonts w:ascii="Arial Narrow" w:hAnsi="Arial Narrow"/>
          <w:sz w:val="22"/>
        </w:rPr>
      </w:pPr>
    </w:p>
    <w:p w14:paraId="024DED60" w14:textId="77777777" w:rsidR="008918E7" w:rsidRDefault="008918E7">
      <w:pPr>
        <w:rPr>
          <w:rFonts w:ascii="Arial Narrow" w:hAnsi="Arial Narrow"/>
          <w:sz w:val="22"/>
        </w:rPr>
      </w:pPr>
    </w:p>
    <w:p w14:paraId="02982F81" w14:textId="77777777" w:rsidR="008918E7" w:rsidRDefault="008918E7">
      <w:pPr>
        <w:rPr>
          <w:rFonts w:ascii="Arial Narrow" w:hAnsi="Arial Narrow"/>
          <w:sz w:val="22"/>
        </w:rPr>
      </w:pPr>
    </w:p>
    <w:p w14:paraId="23632C9C" w14:textId="77777777" w:rsidR="008918E7" w:rsidRDefault="008918E7">
      <w:pPr>
        <w:rPr>
          <w:rFonts w:ascii="Arial Narrow" w:hAnsi="Arial Narrow"/>
          <w:sz w:val="22"/>
        </w:rPr>
      </w:pPr>
    </w:p>
    <w:p w14:paraId="2EB3257A" w14:textId="77777777" w:rsidR="008918E7" w:rsidRDefault="008918E7">
      <w:pPr>
        <w:rPr>
          <w:rFonts w:ascii="Arial Narrow" w:hAnsi="Arial Narrow"/>
          <w:sz w:val="22"/>
        </w:rPr>
      </w:pPr>
    </w:p>
    <w:p w14:paraId="29B17AA9" w14:textId="77777777" w:rsidR="008918E7" w:rsidRDefault="008918E7">
      <w:pPr>
        <w:rPr>
          <w:rFonts w:ascii="Arial Narrow" w:hAnsi="Arial Narrow"/>
          <w:sz w:val="22"/>
        </w:rPr>
      </w:pPr>
    </w:p>
    <w:p w14:paraId="18BB67DC" w14:textId="77777777" w:rsidR="008918E7" w:rsidRDefault="008918E7">
      <w:pPr>
        <w:rPr>
          <w:rFonts w:ascii="Arial Narrow" w:hAnsi="Arial Narrow"/>
          <w:sz w:val="22"/>
        </w:rPr>
      </w:pPr>
    </w:p>
    <w:p w14:paraId="688C1AD1" w14:textId="61B4BDF5" w:rsidR="008918E7" w:rsidRDefault="00A60D4A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Description de la méthodologie pour identifier, valider et suivre l’utilisation de matériaux biosourcés/réemployés sur les chantiers (gestion du stockage, des contrôles </w:t>
      </w:r>
      <w:r w:rsidR="00903D8F">
        <w:rPr>
          <w:rFonts w:ascii="Arial Narrow" w:hAnsi="Arial Narrow"/>
          <w:sz w:val="22"/>
        </w:rPr>
        <w:t>etc.</w:t>
      </w:r>
      <w:r>
        <w:rPr>
          <w:rFonts w:ascii="Arial Narrow" w:hAnsi="Arial Narrow"/>
          <w:sz w:val="22"/>
        </w:rPr>
        <w:t xml:space="preserve">) : </w:t>
      </w:r>
    </w:p>
    <w:p w14:paraId="61EDB118" w14:textId="77777777" w:rsidR="008918E7" w:rsidRDefault="008918E7">
      <w:pPr>
        <w:rPr>
          <w:rFonts w:ascii="Arial Narrow" w:hAnsi="Arial Narrow"/>
          <w:sz w:val="22"/>
        </w:rPr>
      </w:pPr>
    </w:p>
    <w:p w14:paraId="76AFD882" w14:textId="77777777" w:rsidR="008918E7" w:rsidRDefault="008918E7">
      <w:pPr>
        <w:rPr>
          <w:rFonts w:ascii="Arial Narrow" w:hAnsi="Arial Narrow"/>
          <w:sz w:val="22"/>
        </w:rPr>
      </w:pPr>
    </w:p>
    <w:p w14:paraId="5311D78E" w14:textId="77777777" w:rsidR="008918E7" w:rsidRDefault="008918E7"/>
    <w:p w14:paraId="6E8744D0" w14:textId="77777777" w:rsidR="008918E7" w:rsidRDefault="008918E7"/>
    <w:p w14:paraId="5667E4C9" w14:textId="77777777" w:rsidR="008918E7" w:rsidRDefault="008918E7"/>
    <w:p w14:paraId="6AC0CB5C" w14:textId="77777777" w:rsidR="008918E7" w:rsidRDefault="008918E7"/>
    <w:p w14:paraId="0146682F" w14:textId="77777777" w:rsidR="008918E7" w:rsidRDefault="008918E7"/>
    <w:p w14:paraId="05178BCD" w14:textId="77777777" w:rsidR="008918E7" w:rsidRDefault="008918E7"/>
    <w:sectPr w:rsidR="008918E7">
      <w:footerReference w:type="default" r:id="rId8"/>
      <w:pgSz w:w="11906" w:h="16838"/>
      <w:pgMar w:top="170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0EFA9" w14:textId="77777777" w:rsidR="00371814" w:rsidRDefault="00371814">
      <w:pPr>
        <w:spacing w:line="240" w:lineRule="auto"/>
      </w:pPr>
      <w:r>
        <w:separator/>
      </w:r>
    </w:p>
  </w:endnote>
  <w:endnote w:type="continuationSeparator" w:id="0">
    <w:p w14:paraId="19B02BFC" w14:textId="77777777" w:rsidR="00371814" w:rsidRDefault="003718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07821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73EB90" w14:textId="77777777" w:rsidR="008918E7" w:rsidRDefault="00A60D4A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20BC11" w14:textId="77777777" w:rsidR="008918E7" w:rsidRDefault="008918E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74A6C" w14:textId="77777777" w:rsidR="00371814" w:rsidRDefault="00371814">
      <w:pPr>
        <w:spacing w:line="240" w:lineRule="auto"/>
      </w:pPr>
      <w:r>
        <w:separator/>
      </w:r>
    </w:p>
  </w:footnote>
  <w:footnote w:type="continuationSeparator" w:id="0">
    <w:p w14:paraId="781EA424" w14:textId="77777777" w:rsidR="00371814" w:rsidRDefault="003718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F7FA7"/>
    <w:multiLevelType w:val="multilevel"/>
    <w:tmpl w:val="0B007D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47131"/>
    <w:multiLevelType w:val="multilevel"/>
    <w:tmpl w:val="61B82E9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910983">
    <w:abstractNumId w:val="0"/>
  </w:num>
  <w:num w:numId="2" w16cid:durableId="647631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8E7"/>
    <w:rsid w:val="002800FA"/>
    <w:rsid w:val="00314595"/>
    <w:rsid w:val="00316465"/>
    <w:rsid w:val="00371814"/>
    <w:rsid w:val="00426C87"/>
    <w:rsid w:val="007E5213"/>
    <w:rsid w:val="007F6D9B"/>
    <w:rsid w:val="008918E7"/>
    <w:rsid w:val="008D33D0"/>
    <w:rsid w:val="00903D8F"/>
    <w:rsid w:val="00934177"/>
    <w:rsid w:val="009D2246"/>
    <w:rsid w:val="00A60D4A"/>
    <w:rsid w:val="00DF2FEC"/>
    <w:rsid w:val="00EB7E0C"/>
    <w:rsid w:val="00F2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9DD7"/>
  <w15:docId w15:val="{BCF2AEDF-B40F-46B7-B8CF-743E1E54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pacing w:after="0" w:line="360" w:lineRule="auto"/>
    </w:pPr>
    <w:rPr>
      <w:rFonts w:ascii="Arial" w:eastAsia="Calibri" w:hAnsi="Arial" w:cs="Tahom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eastAsia="Arial" w:cs="Arial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eastAsia="Arial" w:cs="Arial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eastAsia="Arial" w:cs="Arial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eastAsia="Arial" w:cs="Arial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eastAsia="Arial" w:cs="Arial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eastAsia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eastAsia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eastAsia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eastAsia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eastAsia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Style2">
    <w:name w:val="Style2"/>
    <w:basedOn w:val="Policepardfaut"/>
    <w:uiPriority w:val="1"/>
    <w:rPr>
      <w:rFonts w:ascii="Marianne" w:hAnsi="Marianne"/>
      <w:b w:val="0"/>
      <w:sz w:val="18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Calibri" w:hAnsi="Arial" w:cs="Tahoma"/>
      <w:sz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Calibri" w:hAnsi="Arial" w:cs="Tahoma"/>
      <w:sz w:val="20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eastAsia="Calibri" w:hAnsi="Arial" w:cs="Tahoma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22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2246"/>
    <w:rPr>
      <w:rFonts w:ascii="Segoe UI" w:eastAsia="Calibr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93417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658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Lorraine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Loyrion</dc:creator>
  <cp:keywords/>
  <dc:description/>
  <cp:lastModifiedBy>BECQUIN Estelle</cp:lastModifiedBy>
  <cp:revision>6</cp:revision>
  <dcterms:created xsi:type="dcterms:W3CDTF">2025-04-30T13:13:00Z</dcterms:created>
  <dcterms:modified xsi:type="dcterms:W3CDTF">2025-06-18T13:19:00Z</dcterms:modified>
</cp:coreProperties>
</file>